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EC4BA">
      <w:pPr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>2：</w:t>
      </w:r>
    </w:p>
    <w:p w14:paraId="142D20F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 w14:paraId="7F829142">
      <w:pPr>
        <w:snapToGrid w:val="0"/>
        <w:spacing w:line="64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庆祝中华全国总工会成立100周年</w:t>
      </w:r>
    </w:p>
    <w:p w14:paraId="63F188E8">
      <w:pPr>
        <w:snapToGrid w:val="0"/>
        <w:spacing w:line="640" w:lineRule="exact"/>
        <w:jc w:val="center"/>
        <w:rPr>
          <w:rFonts w:hint="eastAsia"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  <w:lang w:eastAsia="zh-CN"/>
        </w:rPr>
        <w:t>“百年工运·薪火相传”线上答题活动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通知</w:t>
      </w:r>
    </w:p>
    <w:p w14:paraId="1AC881AD">
      <w:pPr>
        <w:pStyle w:val="2"/>
        <w:rPr>
          <w:rFonts w:hint="eastAsia"/>
        </w:rPr>
      </w:pPr>
    </w:p>
    <w:p w14:paraId="6C92B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为庆祝中华全国总工会成立100周年华诞，回顾中国工运百年光辉历程，传承红色基因，赓续精神血脉，激发广大教职工爱党爱国爱校的热情，决定开展“百年工运·薪火相传”线上答题活动。现将有关事项通知如下：</w:t>
      </w:r>
    </w:p>
    <w:p w14:paraId="1B634B4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答题时间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 w14:paraId="7FC3E98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firstLine="640" w:firstLineChars="200"/>
        <w:textAlignment w:val="auto"/>
        <w:rPr>
          <w:rFonts w:hint="eastAsia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202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5年4</w:t>
      </w:r>
      <w:r>
        <w:rPr>
          <w:rFonts w:hint="default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月1日至</w:t>
      </w: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4月15</w:t>
      </w:r>
      <w:r>
        <w:rPr>
          <w:rFonts w:hint="default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日</w:t>
      </w:r>
    </w:p>
    <w:p w14:paraId="69A2803A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答题内容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 w14:paraId="46A304E2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本次活动将围绕中国工运百年历史、工会基础知识、劳动法律法规、职工权益保障等内容，答题形式单选题、多选，题目难度适中，寓教于乐。</w:t>
      </w:r>
    </w:p>
    <w:p w14:paraId="53C890F8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三、答题形式 </w:t>
      </w:r>
    </w:p>
    <w:p w14:paraId="66C91C02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 xml:space="preserve">手机微信扫描活动二维码，填写学院/部门信息、选择所属单位（分工会）后进行在线答题。题型为单选题，随机抽取 20 道题目限时答题，每题 5分，满分 100分。 </w:t>
      </w:r>
    </w:p>
    <w:p w14:paraId="7183C59A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四、活动要求</w:t>
      </w:r>
    </w:p>
    <w:p w14:paraId="00E49A5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请各分工会高度重视，广泛组织动员会员积极参与学习答题活动，营造浓厚学习氛围。</w:t>
      </w:r>
    </w:p>
    <w:p w14:paraId="349A2CB0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五、活动二维码</w:t>
      </w:r>
    </w:p>
    <w:p w14:paraId="2D245332">
      <w:pPr>
        <w:pStyle w:val="5"/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  <w:drawing>
          <wp:inline distT="0" distB="0" distL="114300" distR="114300">
            <wp:extent cx="4958080" cy="2971165"/>
            <wp:effectExtent l="0" t="0" r="13970" b="635"/>
            <wp:docPr id="2" name="图片 2" descr="答题二维码海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答题二维码海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808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10EE1">
      <w:pPr>
        <w:pStyle w:val="5"/>
        <w:jc w:val="left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</w:p>
    <w:p w14:paraId="3E5AE9BC">
      <w:pPr>
        <w:pStyle w:val="5"/>
        <w:numPr>
          <w:ilvl w:val="0"/>
          <w:numId w:val="0"/>
        </w:numP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3"/>
          <w:szCs w:val="33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AE07276-4FD6-46DF-9829-5F0315D5CD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07D6674-85E8-44F0-80C8-407163EE05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B274C80-BBCA-45BD-A12E-CB35FD18015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6A049"/>
    <w:multiLevelType w:val="singleLevel"/>
    <w:tmpl w:val="B696A0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A15E0"/>
    <w:rsid w:val="04365896"/>
    <w:rsid w:val="045A2F43"/>
    <w:rsid w:val="05C3315A"/>
    <w:rsid w:val="06532730"/>
    <w:rsid w:val="06B84C89"/>
    <w:rsid w:val="0865499C"/>
    <w:rsid w:val="0A1977EC"/>
    <w:rsid w:val="0BA31A63"/>
    <w:rsid w:val="0CDA7707"/>
    <w:rsid w:val="0E2D4362"/>
    <w:rsid w:val="0F017C7C"/>
    <w:rsid w:val="108F0808"/>
    <w:rsid w:val="12802AFE"/>
    <w:rsid w:val="14BE790E"/>
    <w:rsid w:val="152D6842"/>
    <w:rsid w:val="17EE50C0"/>
    <w:rsid w:val="1C4A1A87"/>
    <w:rsid w:val="1CFF6D16"/>
    <w:rsid w:val="1DF3331F"/>
    <w:rsid w:val="1E162569"/>
    <w:rsid w:val="1E9811D0"/>
    <w:rsid w:val="20D8175F"/>
    <w:rsid w:val="21690C01"/>
    <w:rsid w:val="21792FBB"/>
    <w:rsid w:val="24213A15"/>
    <w:rsid w:val="26E825C8"/>
    <w:rsid w:val="278C389C"/>
    <w:rsid w:val="27DD40F7"/>
    <w:rsid w:val="297B7724"/>
    <w:rsid w:val="29FC0110"/>
    <w:rsid w:val="2AF21C68"/>
    <w:rsid w:val="2B25203D"/>
    <w:rsid w:val="2F191EB9"/>
    <w:rsid w:val="2F4F7689"/>
    <w:rsid w:val="30DA11D4"/>
    <w:rsid w:val="31DE2F46"/>
    <w:rsid w:val="33813B89"/>
    <w:rsid w:val="37691503"/>
    <w:rsid w:val="3A52627F"/>
    <w:rsid w:val="3AB64A60"/>
    <w:rsid w:val="3D367828"/>
    <w:rsid w:val="3DC72AE0"/>
    <w:rsid w:val="3F870779"/>
    <w:rsid w:val="3FDB0AC5"/>
    <w:rsid w:val="3FF1653A"/>
    <w:rsid w:val="41597EF3"/>
    <w:rsid w:val="427A15E0"/>
    <w:rsid w:val="45140D01"/>
    <w:rsid w:val="45F12DF0"/>
    <w:rsid w:val="476F0470"/>
    <w:rsid w:val="490E1F0B"/>
    <w:rsid w:val="49793828"/>
    <w:rsid w:val="49D15412"/>
    <w:rsid w:val="4A431740"/>
    <w:rsid w:val="4ACB00B3"/>
    <w:rsid w:val="4AFA3691"/>
    <w:rsid w:val="4B7778F3"/>
    <w:rsid w:val="4EF456FF"/>
    <w:rsid w:val="4F0A0A7E"/>
    <w:rsid w:val="501C315F"/>
    <w:rsid w:val="52802336"/>
    <w:rsid w:val="52ED0DE3"/>
    <w:rsid w:val="535A2065"/>
    <w:rsid w:val="54525E0F"/>
    <w:rsid w:val="587D0513"/>
    <w:rsid w:val="58801E3E"/>
    <w:rsid w:val="58A261CC"/>
    <w:rsid w:val="5A20384C"/>
    <w:rsid w:val="5B280C0A"/>
    <w:rsid w:val="5D5757D7"/>
    <w:rsid w:val="5EE25574"/>
    <w:rsid w:val="5F9E76ED"/>
    <w:rsid w:val="5FA171DD"/>
    <w:rsid w:val="606F72DB"/>
    <w:rsid w:val="614C769B"/>
    <w:rsid w:val="61F25ACE"/>
    <w:rsid w:val="639332E1"/>
    <w:rsid w:val="63A63014"/>
    <w:rsid w:val="64AD03D2"/>
    <w:rsid w:val="64BB489D"/>
    <w:rsid w:val="667747F4"/>
    <w:rsid w:val="671169F6"/>
    <w:rsid w:val="67511F61"/>
    <w:rsid w:val="69F97043"/>
    <w:rsid w:val="6AAA74A8"/>
    <w:rsid w:val="6AB9362D"/>
    <w:rsid w:val="6ACD532A"/>
    <w:rsid w:val="6B376C47"/>
    <w:rsid w:val="6CD40BF2"/>
    <w:rsid w:val="6D042B59"/>
    <w:rsid w:val="6DF8446C"/>
    <w:rsid w:val="6E753D0F"/>
    <w:rsid w:val="71A010A2"/>
    <w:rsid w:val="728269FA"/>
    <w:rsid w:val="73E3796C"/>
    <w:rsid w:val="74031DBD"/>
    <w:rsid w:val="74E52C9C"/>
    <w:rsid w:val="75306BE1"/>
    <w:rsid w:val="7544268D"/>
    <w:rsid w:val="75D7705D"/>
    <w:rsid w:val="77B92EBE"/>
    <w:rsid w:val="77BA4E88"/>
    <w:rsid w:val="78E0447A"/>
    <w:rsid w:val="7A2B5BC9"/>
    <w:rsid w:val="7A8D0632"/>
    <w:rsid w:val="7A910122"/>
    <w:rsid w:val="7C3658C0"/>
    <w:rsid w:val="7D2D3A06"/>
    <w:rsid w:val="7E4612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/>
      <w:jc w:val="left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List"/>
    <w:basedOn w:val="1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355</Characters>
  <Lines>0</Lines>
  <Paragraphs>0</Paragraphs>
  <TotalTime>2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2025-03-17T01:46:00Z</dcterms:created>
  <dc:creator>小燕子</dc:creator>
  <cp:lastModifiedBy>北冥有鱼</cp:lastModifiedBy>
  <dcterms:modified xsi:type="dcterms:W3CDTF">2025-03-19T01:42:22Z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F013435CBD5D43D7A35F6B31635E971E_13</vt:lpwstr>
  </property>
  <property fmtid="{D5CDD505-2E9C-101B-9397-08002B2CF9AE}" pid="4" name="KSOTemplateDocerSaveRecord">
    <vt:lpwstr>eyJoZGlkIjoiY2I2MDFhMGQ4YWNlYWM3M2Q2MjAwYjUwNzEzYzc0YjAiLCJ1c2VySWQiOiI0MjM1NjM0NjYifQ==</vt:lpwstr>
  </property>
</Properties>
</file>