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2022-2023年度优秀工会干部和工会积极分子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名额分配表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3491"/>
        <w:gridCol w:w="1882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分工会名称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优秀工会干部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机关一分工会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机关二分工会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机关三分工会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机关四分工会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文学院分工会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生命与环境科学学院分工会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旅游学院分工会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信息工程学院分工会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经济管理学院分工会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艺术学院分工会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外国语学院分工会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数学与统计学院分工会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化学化工学院分工会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体育学院分工会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教育科学学院分工会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建筑工程学院分工会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文化与传播学院分工会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机电工程学院分工会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马克思主义学院分工会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67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BC1BF3F-49FB-4857-BF2B-71600F9753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ZTYzOTMxNmIwMDQxNjVhNmE5NmY2MmQ1YjI3NDIifQ=="/>
  </w:docVars>
  <w:rsids>
    <w:rsidRoot w:val="00000000"/>
    <w:rsid w:val="0F266224"/>
    <w:rsid w:val="28173F89"/>
    <w:rsid w:val="52A923D0"/>
    <w:rsid w:val="79B6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2024-04-07T03:30:00Z</dcterms:created>
  <dc:creator>Administrator</dc:creator>
  <cp:lastModifiedBy>北冥有鱼</cp:lastModifiedBy>
  <cp:lastPrinted>2024-04-07T08:16:00Z</cp:lastPrinted>
  <dcterms:modified xsi:type="dcterms:W3CDTF">2024-04-07T08:28:56Z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47841D220A2C47F0A30106ED4FA6867E_12</vt:lpwstr>
  </property>
</Properties>
</file>